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54" w:rsidRDefault="004A4954">
      <w:r w:rsidRPr="004A4954">
        <w:rPr>
          <w:b/>
        </w:rPr>
        <w:t>Purpose</w:t>
      </w:r>
      <w:r>
        <w:t>: to practice and perfect the argumentative essay format; to prepare for the SAT writing prompt; to target improvement in specific and individual areas of writing weakness</w:t>
      </w:r>
    </w:p>
    <w:p w:rsidR="001B4366" w:rsidRDefault="00D16306">
      <w:r>
        <w:t xml:space="preserve">Jon Krakauer is criticized for unjustly portraying some of the events and personalities in </w:t>
      </w:r>
      <w:r w:rsidR="0074073F">
        <w:t xml:space="preserve">his retelling of the Everest tragedy of 1996. </w:t>
      </w:r>
      <w:r>
        <w:t xml:space="preserve">Compose an argumentative essay in which you discuss Krakauer’s portrayal of the events in the magazine publication, “Into Thin Air.” Please </w:t>
      </w:r>
      <w:r w:rsidR="00F94319">
        <w:t>consider the</w:t>
      </w:r>
      <w:r>
        <w:t xml:space="preserve"> series of responses in “What Really Happened in the Thin Air,” in addition to the suggested argumentative essay </w:t>
      </w:r>
      <w:r w:rsidR="0074073F">
        <w:t>graphic organizer</w:t>
      </w:r>
      <w:r>
        <w:t>. Remember to use MLA format in writing your paper.</w:t>
      </w:r>
    </w:p>
    <w:p w:rsidR="00F94319" w:rsidRDefault="00F94319">
      <w:r w:rsidRPr="005E268E">
        <w:rPr>
          <w:b/>
        </w:rPr>
        <w:t>Grading</w:t>
      </w:r>
      <w:r>
        <w:t xml:space="preserve">: In addition to the SAT-style rubric below (21pts), you will earn up to 4 points for improving on the specific area(s) of weakness we identified during your writing conference on Monday. </w:t>
      </w:r>
    </w:p>
    <w:tbl>
      <w:tblPr>
        <w:tblStyle w:val="TableGrid"/>
        <w:tblW w:w="0" w:type="auto"/>
        <w:tblLook w:val="04A0"/>
      </w:tblPr>
      <w:tblGrid>
        <w:gridCol w:w="1475"/>
        <w:gridCol w:w="1353"/>
        <w:gridCol w:w="1354"/>
        <w:gridCol w:w="1354"/>
        <w:gridCol w:w="1358"/>
        <w:gridCol w:w="1341"/>
        <w:gridCol w:w="1341"/>
      </w:tblGrid>
      <w:tr w:rsidR="00F94319" w:rsidRPr="00BD5EDD" w:rsidTr="0099230C">
        <w:tc>
          <w:tcPr>
            <w:tcW w:w="1573" w:type="dxa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</w:p>
        </w:tc>
        <w:tc>
          <w:tcPr>
            <w:tcW w:w="1573" w:type="dxa"/>
          </w:tcPr>
          <w:p w:rsidR="00F94319" w:rsidRPr="00BD5EDD" w:rsidRDefault="00F94319" w:rsidP="0099230C">
            <w:pPr>
              <w:jc w:val="center"/>
              <w:rPr>
                <w:rFonts w:ascii="Bodoni MT Black" w:hAnsi="Bodoni MT Black"/>
                <w:sz w:val="14"/>
                <w:szCs w:val="14"/>
              </w:rPr>
            </w:pPr>
            <w:r w:rsidRPr="00BD5EDD">
              <w:rPr>
                <w:rFonts w:ascii="Bodoni MT Black" w:hAnsi="Bodoni MT Black"/>
                <w:sz w:val="14"/>
                <w:szCs w:val="14"/>
              </w:rPr>
              <w:t>6</w:t>
            </w:r>
          </w:p>
        </w:tc>
        <w:tc>
          <w:tcPr>
            <w:tcW w:w="1574" w:type="dxa"/>
          </w:tcPr>
          <w:p w:rsidR="00F94319" w:rsidRPr="00BD5EDD" w:rsidRDefault="00F94319" w:rsidP="0099230C">
            <w:pPr>
              <w:jc w:val="center"/>
              <w:rPr>
                <w:rFonts w:ascii="Bodoni MT Black" w:hAnsi="Bodoni MT Black"/>
                <w:sz w:val="14"/>
                <w:szCs w:val="14"/>
              </w:rPr>
            </w:pPr>
            <w:r w:rsidRPr="00BD5EDD">
              <w:rPr>
                <w:rFonts w:ascii="Bodoni MT Black" w:hAnsi="Bodoni MT Black"/>
                <w:sz w:val="14"/>
                <w:szCs w:val="14"/>
              </w:rPr>
              <w:t>5</w:t>
            </w:r>
          </w:p>
        </w:tc>
        <w:tc>
          <w:tcPr>
            <w:tcW w:w="1574" w:type="dxa"/>
          </w:tcPr>
          <w:p w:rsidR="00F94319" w:rsidRPr="00BD5EDD" w:rsidRDefault="00F94319" w:rsidP="0099230C">
            <w:pPr>
              <w:jc w:val="center"/>
              <w:rPr>
                <w:rFonts w:ascii="Bodoni MT Black" w:hAnsi="Bodoni MT Black"/>
                <w:sz w:val="14"/>
                <w:szCs w:val="14"/>
              </w:rPr>
            </w:pPr>
            <w:r w:rsidRPr="00BD5EDD">
              <w:rPr>
                <w:rFonts w:ascii="Bodoni MT Black" w:hAnsi="Bodoni MT Black"/>
                <w:sz w:val="14"/>
                <w:szCs w:val="14"/>
              </w:rPr>
              <w:t>4</w:t>
            </w:r>
          </w:p>
        </w:tc>
        <w:tc>
          <w:tcPr>
            <w:tcW w:w="1574" w:type="dxa"/>
          </w:tcPr>
          <w:p w:rsidR="00F94319" w:rsidRPr="00BD5EDD" w:rsidRDefault="00F94319" w:rsidP="0099230C">
            <w:pPr>
              <w:jc w:val="center"/>
              <w:rPr>
                <w:rFonts w:ascii="Bodoni MT Black" w:hAnsi="Bodoni MT Black"/>
                <w:sz w:val="14"/>
                <w:szCs w:val="14"/>
              </w:rPr>
            </w:pPr>
            <w:r w:rsidRPr="00BD5EDD">
              <w:rPr>
                <w:rFonts w:ascii="Bodoni MT Black" w:hAnsi="Bodoni MT Black"/>
                <w:sz w:val="14"/>
                <w:szCs w:val="14"/>
              </w:rPr>
              <w:t>3</w:t>
            </w:r>
          </w:p>
        </w:tc>
        <w:tc>
          <w:tcPr>
            <w:tcW w:w="1574" w:type="dxa"/>
          </w:tcPr>
          <w:p w:rsidR="00F94319" w:rsidRPr="00BD5EDD" w:rsidRDefault="00F94319" w:rsidP="0099230C">
            <w:pPr>
              <w:jc w:val="center"/>
              <w:rPr>
                <w:rFonts w:ascii="Bodoni MT Black" w:hAnsi="Bodoni MT Black"/>
                <w:sz w:val="14"/>
                <w:szCs w:val="14"/>
              </w:rPr>
            </w:pPr>
            <w:r w:rsidRPr="00BD5EDD">
              <w:rPr>
                <w:rFonts w:ascii="Bodoni MT Black" w:hAnsi="Bodoni MT Black"/>
                <w:sz w:val="14"/>
                <w:szCs w:val="14"/>
              </w:rPr>
              <w:t>2</w:t>
            </w:r>
          </w:p>
        </w:tc>
        <w:tc>
          <w:tcPr>
            <w:tcW w:w="1574" w:type="dxa"/>
          </w:tcPr>
          <w:p w:rsidR="00F94319" w:rsidRPr="00BD5EDD" w:rsidRDefault="00F94319" w:rsidP="0099230C">
            <w:pPr>
              <w:jc w:val="center"/>
              <w:rPr>
                <w:rFonts w:ascii="Bodoni MT Black" w:hAnsi="Bodoni MT Black"/>
                <w:sz w:val="14"/>
                <w:szCs w:val="14"/>
              </w:rPr>
            </w:pPr>
            <w:r w:rsidRPr="00BD5EDD">
              <w:rPr>
                <w:rFonts w:ascii="Bodoni MT Black" w:hAnsi="Bodoni MT Black"/>
                <w:sz w:val="14"/>
                <w:szCs w:val="14"/>
              </w:rPr>
              <w:t>1</w:t>
            </w:r>
          </w:p>
        </w:tc>
      </w:tr>
      <w:tr w:rsidR="00F94319" w:rsidRPr="00BD5EDD" w:rsidTr="0099230C">
        <w:tc>
          <w:tcPr>
            <w:tcW w:w="1573" w:type="dxa"/>
            <w:vAlign w:val="center"/>
          </w:tcPr>
          <w:p w:rsidR="00F94319" w:rsidRPr="003C6C95" w:rsidRDefault="00F94319" w:rsidP="0099230C">
            <w:pPr>
              <w:jc w:val="center"/>
              <w:rPr>
                <w:rFonts w:ascii="Bodoni MT Black" w:hAnsi="Bodoni MT Black"/>
                <w:sz w:val="16"/>
                <w:szCs w:val="16"/>
              </w:rPr>
            </w:pPr>
            <w:r w:rsidRPr="003C6C95">
              <w:rPr>
                <w:rFonts w:ascii="Bodoni MT Black" w:hAnsi="Bodoni MT Black"/>
                <w:sz w:val="16"/>
                <w:szCs w:val="16"/>
              </w:rPr>
              <w:t>Overall Impression</w:t>
            </w:r>
          </w:p>
        </w:tc>
        <w:tc>
          <w:tcPr>
            <w:tcW w:w="1573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Exceptional.  Shows clear and consistent mastery.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Successful.  Shows reasonably consistent mastery.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Capable.  Shows sufficient mastery.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Inadequate.  Shows developing mastery.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Highly inadequate.  Shows slight mastery.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Severely flawed.  Shows little or no mastery.</w:t>
            </w:r>
          </w:p>
        </w:tc>
      </w:tr>
      <w:tr w:rsidR="00F94319" w:rsidRPr="00BD5EDD" w:rsidTr="0099230C">
        <w:tc>
          <w:tcPr>
            <w:tcW w:w="1573" w:type="dxa"/>
            <w:vAlign w:val="center"/>
          </w:tcPr>
          <w:p w:rsidR="00F94319" w:rsidRPr="003C6C95" w:rsidRDefault="00F94319" w:rsidP="0099230C">
            <w:pPr>
              <w:jc w:val="center"/>
              <w:rPr>
                <w:rFonts w:ascii="Bodoni MT Black" w:hAnsi="Bodoni MT Black"/>
                <w:sz w:val="16"/>
                <w:szCs w:val="16"/>
              </w:rPr>
            </w:pPr>
            <w:r w:rsidRPr="003C6C95">
              <w:rPr>
                <w:rFonts w:ascii="Bodoni MT Black" w:hAnsi="Bodoni MT Black"/>
                <w:sz w:val="16"/>
                <w:szCs w:val="16"/>
              </w:rPr>
              <w:t>Essayist’s Point of View</w:t>
            </w:r>
          </w:p>
        </w:tc>
        <w:tc>
          <w:tcPr>
            <w:tcW w:w="1573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Effectively and insightfully develops a point of view on the issue; demonstrates outstanding critical thinking.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Effectively develops a point of view on the issue; demonstrates strong critical thinking.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Develops a point of view on the issue; demonstrates competent critical thinking.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Develops a point of view on the issue, demonstrating some critical thinking, but may do so inconsistently.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Develops a point of view on the issue that is vague or seriously limited, and demonstrates weak critical thinking.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Develops no viable point of view on the issue.</w:t>
            </w:r>
          </w:p>
        </w:tc>
      </w:tr>
      <w:tr w:rsidR="00F94319" w:rsidRPr="00BD5EDD" w:rsidTr="0099230C">
        <w:tc>
          <w:tcPr>
            <w:tcW w:w="1573" w:type="dxa"/>
            <w:vAlign w:val="center"/>
          </w:tcPr>
          <w:p w:rsidR="00F94319" w:rsidRPr="003C6C95" w:rsidRDefault="00F94319" w:rsidP="0099230C">
            <w:pPr>
              <w:jc w:val="center"/>
              <w:rPr>
                <w:rFonts w:ascii="Bodoni MT Black" w:hAnsi="Bodoni MT Black"/>
                <w:sz w:val="16"/>
                <w:szCs w:val="16"/>
              </w:rPr>
            </w:pPr>
            <w:r w:rsidRPr="003C6C95">
              <w:rPr>
                <w:rFonts w:ascii="Bodoni MT Black" w:hAnsi="Bodoni MT Black"/>
                <w:sz w:val="16"/>
                <w:szCs w:val="16"/>
              </w:rPr>
              <w:t>Support for Position/ Argument</w:t>
            </w:r>
          </w:p>
        </w:tc>
        <w:tc>
          <w:tcPr>
            <w:tcW w:w="1573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color w:val="000000"/>
                <w:sz w:val="14"/>
                <w:szCs w:val="14"/>
              </w:rPr>
              <w:t>Uses clearly appropriate examples, reasons, and other evidence to support its position.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color w:val="000000"/>
                <w:sz w:val="14"/>
                <w:szCs w:val="14"/>
              </w:rPr>
              <w:t>Generally uses appropriate examples, reasons, and other evidence to support its position.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color w:val="000000"/>
                <w:sz w:val="14"/>
                <w:szCs w:val="14"/>
              </w:rPr>
              <w:t>Uses adequate examples, reasons, and other evidence to support its position.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color w:val="000000"/>
                <w:sz w:val="14"/>
                <w:szCs w:val="14"/>
              </w:rPr>
              <w:t>Uses inadequate examples, reasons, or other evidence to support its position.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color w:val="000000"/>
                <w:sz w:val="14"/>
                <w:szCs w:val="14"/>
              </w:rPr>
              <w:t>Provides inappropriate or insufficient examples, reasons, or other evidence to support its position.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color w:val="000000"/>
                <w:sz w:val="14"/>
                <w:szCs w:val="14"/>
              </w:rPr>
              <w:t>Provides little or no evidence to support its position.</w:t>
            </w:r>
          </w:p>
        </w:tc>
      </w:tr>
      <w:tr w:rsidR="00F94319" w:rsidRPr="00BD5EDD" w:rsidTr="0099230C">
        <w:tc>
          <w:tcPr>
            <w:tcW w:w="1573" w:type="dxa"/>
            <w:vAlign w:val="center"/>
          </w:tcPr>
          <w:p w:rsidR="00F94319" w:rsidRPr="003C6C95" w:rsidRDefault="00F94319" w:rsidP="0099230C">
            <w:pPr>
              <w:jc w:val="center"/>
              <w:rPr>
                <w:rFonts w:ascii="Bodoni MT Black" w:hAnsi="Bodoni MT Black"/>
                <w:sz w:val="16"/>
                <w:szCs w:val="16"/>
              </w:rPr>
            </w:pPr>
            <w:r w:rsidRPr="003C6C95">
              <w:rPr>
                <w:rFonts w:ascii="Bodoni MT Black" w:hAnsi="Bodoni MT Black"/>
                <w:sz w:val="16"/>
                <w:szCs w:val="16"/>
              </w:rPr>
              <w:t>Organization, Focus, and Progression</w:t>
            </w:r>
          </w:p>
        </w:tc>
        <w:tc>
          <w:tcPr>
            <w:tcW w:w="1573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color w:val="000000"/>
                <w:sz w:val="14"/>
                <w:szCs w:val="14"/>
              </w:rPr>
              <w:t>Well organized and clearly focused, demonstrating clear coherence and smooth progression of ideas.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W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>ell organized and focused, demonstrating coh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erence and progression of ideas.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sz w:val="14"/>
                <w:szCs w:val="14"/>
              </w:rPr>
              <w:t>Generally organized and focused, demonstrating some coherence and progression of ideas.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L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>imited in its organization or focus, or may demonstrate some lapses in co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herence or progression of ideas.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P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>oorly organized and/or focused, or demonstrates serious problems with co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herence or progression of ideas.</w:t>
            </w:r>
          </w:p>
        </w:tc>
        <w:tc>
          <w:tcPr>
            <w:tcW w:w="1574" w:type="dxa"/>
            <w:vAlign w:val="center"/>
          </w:tcPr>
          <w:p w:rsidR="00F94319" w:rsidRPr="00067527" w:rsidRDefault="00F94319" w:rsidP="0099230C">
            <w:pPr>
              <w:rPr>
                <w:rFonts w:eastAsia="Times New Roman"/>
                <w:color w:val="000000"/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D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>isorganized or unfocused, resulting in a disjointed or incoherent essay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.</w:t>
            </w:r>
          </w:p>
          <w:p w:rsidR="00F94319" w:rsidRPr="00BD5EDD" w:rsidRDefault="00F94319" w:rsidP="0099230C">
            <w:pPr>
              <w:rPr>
                <w:sz w:val="14"/>
                <w:szCs w:val="14"/>
              </w:rPr>
            </w:pPr>
          </w:p>
        </w:tc>
      </w:tr>
      <w:tr w:rsidR="00F94319" w:rsidRPr="00BD5EDD" w:rsidTr="0099230C">
        <w:tc>
          <w:tcPr>
            <w:tcW w:w="1573" w:type="dxa"/>
            <w:vAlign w:val="center"/>
          </w:tcPr>
          <w:p w:rsidR="00F94319" w:rsidRPr="003C6C95" w:rsidRDefault="00F94319" w:rsidP="0099230C">
            <w:pPr>
              <w:jc w:val="center"/>
              <w:rPr>
                <w:rFonts w:ascii="Bodoni MT Black" w:hAnsi="Bodoni MT Black"/>
                <w:sz w:val="16"/>
                <w:szCs w:val="16"/>
              </w:rPr>
            </w:pPr>
            <w:r w:rsidRPr="003C6C95">
              <w:rPr>
                <w:rFonts w:ascii="Bodoni MT Black" w:hAnsi="Bodoni MT Black"/>
                <w:sz w:val="16"/>
                <w:szCs w:val="16"/>
              </w:rPr>
              <w:t>Usage of Vocabulary</w:t>
            </w:r>
          </w:p>
        </w:tc>
        <w:tc>
          <w:tcPr>
            <w:tcW w:w="1573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Shows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 xml:space="preserve">very 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>skillful use of language, using a varied, accurate, and apt vocabulary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.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Shows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skill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in the use of language, using appropriate vocabulary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Shows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adequate but inconsistent 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skill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in the use of language, using g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enerally appropriate vocabulary.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Shows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developing 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skill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in the use of language, but sometimes uses weak vocabula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ry or inappropriate word choice.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Shows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very little 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skill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in the use of language, using very limited voca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bulary or incorrect word choice.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Shows</w:t>
            </w:r>
            <w:r w:rsidRPr="00067527">
              <w:rPr>
                <w:rFonts w:eastAsia="Times New Roman"/>
                <w:color w:val="000000"/>
                <w:sz w:val="14"/>
                <w:szCs w:val="14"/>
              </w:rPr>
              <w:t xml:space="preserve"> f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undamental errors in vocabulary.</w:t>
            </w:r>
          </w:p>
        </w:tc>
      </w:tr>
      <w:tr w:rsidR="00F94319" w:rsidRPr="00BD5EDD" w:rsidTr="0099230C">
        <w:tc>
          <w:tcPr>
            <w:tcW w:w="1573" w:type="dxa"/>
            <w:vAlign w:val="center"/>
          </w:tcPr>
          <w:p w:rsidR="00F94319" w:rsidRPr="003C6C95" w:rsidRDefault="00F94319" w:rsidP="0099230C">
            <w:pPr>
              <w:jc w:val="center"/>
              <w:rPr>
                <w:rFonts w:ascii="Bodoni MT Black" w:hAnsi="Bodoni MT Black"/>
                <w:sz w:val="16"/>
                <w:szCs w:val="16"/>
              </w:rPr>
            </w:pPr>
            <w:r w:rsidRPr="003C6C95">
              <w:rPr>
                <w:rFonts w:ascii="Bodoni MT Black" w:hAnsi="Bodoni MT Black"/>
                <w:sz w:val="16"/>
                <w:szCs w:val="16"/>
              </w:rPr>
              <w:t>Sentence Structure</w:t>
            </w:r>
          </w:p>
        </w:tc>
        <w:tc>
          <w:tcPr>
            <w:tcW w:w="1573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D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emonstrates meaningfu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l and expressive variety in sentence structure.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D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emonstrate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s variety in sentence structure.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D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emonstrates som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e variety in sentence structure.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L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acks variety or demonstrates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 xml:space="preserve"> problems in sentence structure.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D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emonstrates frequent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 xml:space="preserve"> problems in sentence structure.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D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emonstrates sev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ere flaws in sentence structure.</w:t>
            </w:r>
          </w:p>
        </w:tc>
      </w:tr>
      <w:tr w:rsidR="00F94319" w:rsidRPr="00BD5EDD" w:rsidTr="0099230C">
        <w:tc>
          <w:tcPr>
            <w:tcW w:w="1573" w:type="dxa"/>
            <w:vAlign w:val="center"/>
          </w:tcPr>
          <w:p w:rsidR="00F94319" w:rsidRPr="003C6C95" w:rsidRDefault="00F94319" w:rsidP="0099230C">
            <w:pPr>
              <w:jc w:val="center"/>
              <w:rPr>
                <w:rFonts w:ascii="Bodoni MT Black" w:hAnsi="Bodoni MT Black"/>
                <w:sz w:val="16"/>
                <w:szCs w:val="16"/>
              </w:rPr>
            </w:pPr>
            <w:r w:rsidRPr="003C6C95">
              <w:rPr>
                <w:rFonts w:ascii="Bodoni MT Black" w:hAnsi="Bodoni MT Black"/>
                <w:sz w:val="16"/>
                <w:szCs w:val="16"/>
              </w:rPr>
              <w:t>Grammar, Usage, and Mechanics</w:t>
            </w:r>
          </w:p>
        </w:tc>
        <w:tc>
          <w:tcPr>
            <w:tcW w:w="1573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F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ree of most errors i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n grammar, usage, and mechanics.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G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enerally free of most errors in grammar, usage, and mechanics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H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as some errors in grammar, usage, and mechanics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C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ontains an accumulation of errors in grammar, usage, and mechanics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C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ontains errors in grammar, usage, and mechanics so serious that meaning is somewhat obscured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1574" w:type="dxa"/>
            <w:vAlign w:val="center"/>
          </w:tcPr>
          <w:p w:rsidR="00F94319" w:rsidRPr="00BD5EDD" w:rsidRDefault="00F94319" w:rsidP="0099230C">
            <w:pPr>
              <w:rPr>
                <w:sz w:val="14"/>
                <w:szCs w:val="14"/>
              </w:rPr>
            </w:pPr>
            <w:r w:rsidRPr="00BD5EDD">
              <w:rPr>
                <w:rFonts w:eastAsia="Times New Roman"/>
                <w:color w:val="000000"/>
                <w:sz w:val="14"/>
                <w:szCs w:val="14"/>
              </w:rPr>
              <w:t>C</w:t>
            </w:r>
            <w:r w:rsidRPr="00A35B97">
              <w:rPr>
                <w:rFonts w:eastAsia="Times New Roman"/>
                <w:color w:val="000000"/>
                <w:sz w:val="14"/>
                <w:szCs w:val="14"/>
              </w:rPr>
              <w:t>ontains pervasive errors in grammar, usage, or mechanics that persistently interfere with meaning</w:t>
            </w:r>
            <w:r w:rsidRPr="00BD5EDD">
              <w:rPr>
                <w:rFonts w:eastAsia="Times New Roman"/>
                <w:color w:val="000000"/>
                <w:sz w:val="14"/>
                <w:szCs w:val="14"/>
              </w:rPr>
              <w:t>.</w:t>
            </w:r>
          </w:p>
        </w:tc>
      </w:tr>
    </w:tbl>
    <w:p w:rsidR="00F94319" w:rsidRDefault="00F94319"/>
    <w:p w:rsidR="00F94319" w:rsidRDefault="00F94319"/>
    <w:p w:rsidR="00D16306" w:rsidRDefault="00D16306"/>
    <w:p w:rsidR="00D16306" w:rsidRDefault="00D16306"/>
    <w:sectPr w:rsidR="00D16306" w:rsidSect="001B436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C91" w:rsidRDefault="00413C91" w:rsidP="00923C5A">
      <w:pPr>
        <w:spacing w:after="0" w:line="240" w:lineRule="auto"/>
      </w:pPr>
      <w:r>
        <w:separator/>
      </w:r>
    </w:p>
  </w:endnote>
  <w:endnote w:type="continuationSeparator" w:id="0">
    <w:p w:rsidR="00413C91" w:rsidRDefault="00413C91" w:rsidP="0092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C91" w:rsidRDefault="00413C91" w:rsidP="00923C5A">
      <w:pPr>
        <w:spacing w:after="0" w:line="240" w:lineRule="auto"/>
      </w:pPr>
      <w:r>
        <w:separator/>
      </w:r>
    </w:p>
  </w:footnote>
  <w:footnote w:type="continuationSeparator" w:id="0">
    <w:p w:rsidR="00413C91" w:rsidRDefault="00413C91" w:rsidP="0092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C5A" w:rsidRDefault="00923C5A">
    <w:pPr>
      <w:pStyle w:val="Header"/>
    </w:pPr>
    <w:r>
      <w:t>Intensified English 10</w:t>
    </w:r>
    <w:r>
      <w:ptab w:relativeTo="margin" w:alignment="center" w:leader="none"/>
    </w:r>
    <w:r>
      <w:t>ITA Argumentative Essay</w:t>
    </w:r>
    <w:r>
      <w:ptab w:relativeTo="margin" w:alignment="right" w:leader="none"/>
    </w:r>
    <w:r>
      <w:t>17 Feb 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306"/>
    <w:rsid w:val="001B4366"/>
    <w:rsid w:val="00253AE3"/>
    <w:rsid w:val="00413C91"/>
    <w:rsid w:val="004A4954"/>
    <w:rsid w:val="005E268E"/>
    <w:rsid w:val="0074073F"/>
    <w:rsid w:val="008E51D0"/>
    <w:rsid w:val="00923C5A"/>
    <w:rsid w:val="00975897"/>
    <w:rsid w:val="00985B70"/>
    <w:rsid w:val="00C91112"/>
    <w:rsid w:val="00D16306"/>
    <w:rsid w:val="00E11BEA"/>
    <w:rsid w:val="00F9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2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3C5A"/>
  </w:style>
  <w:style w:type="paragraph" w:styleId="Footer">
    <w:name w:val="footer"/>
    <w:basedOn w:val="Normal"/>
    <w:link w:val="FooterChar"/>
    <w:uiPriority w:val="99"/>
    <w:semiHidden/>
    <w:unhideWhenUsed/>
    <w:rsid w:val="0092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3C5A"/>
  </w:style>
  <w:style w:type="paragraph" w:styleId="BalloonText">
    <w:name w:val="Balloon Text"/>
    <w:basedOn w:val="Normal"/>
    <w:link w:val="BalloonTextChar"/>
    <w:uiPriority w:val="99"/>
    <w:semiHidden/>
    <w:unhideWhenUsed/>
    <w:rsid w:val="0092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C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9431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Williamsburg-James City County Public Schools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Technology</dc:creator>
  <cp:keywords/>
  <dc:description/>
  <cp:lastModifiedBy>Department of Technology</cp:lastModifiedBy>
  <cp:revision>5</cp:revision>
  <dcterms:created xsi:type="dcterms:W3CDTF">2011-02-15T14:01:00Z</dcterms:created>
  <dcterms:modified xsi:type="dcterms:W3CDTF">2011-02-16T13:39:00Z</dcterms:modified>
</cp:coreProperties>
</file>